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0D" w:rsidRPr="00F6270D" w:rsidRDefault="00F6270D" w:rsidP="00F6270D">
      <w:pPr>
        <w:shd w:val="clear" w:color="auto" w:fill="FFFFFF"/>
        <w:spacing w:before="225" w:after="0" w:line="390" w:lineRule="atLeast"/>
        <w:textAlignment w:val="top"/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Данный продукт создавался нами по принципу европейских аналогов. Но основные узлы были разработаны нашей компанией, первой и единственной на рынке России. Благодаря чему нам удалось получить патент на полезную модель </w:t>
      </w:r>
      <w:hyperlink r:id="rId5" w:history="1">
        <w:r w:rsidRPr="00F6270D">
          <w:rPr>
            <w:rFonts w:ascii="Arial" w:eastAsia="Times New Roman" w:hAnsi="Arial" w:cs="Times New Roman"/>
            <w:color w:val="757575"/>
            <w:sz w:val="30"/>
            <w:szCs w:val="30"/>
            <w:u w:val="single"/>
            <w:lang w:eastAsia="ru-RU"/>
          </w:rPr>
          <w:t>№179702</w:t>
        </w:r>
      </w:hyperlink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.</w:t>
      </w: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br/>
      </w: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br/>
      </w:r>
      <w:proofErr w:type="spellStart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Рольставни</w:t>
      </w:r>
      <w:proofErr w:type="spellEnd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 xml:space="preserve"> из поликарбоната состоят из полотен и конструкций.</w:t>
      </w: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br/>
      </w: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br/>
        <w:t xml:space="preserve">Конструкции включают в себя короб, направляющие шины, вал и привод. Большинство данных элементов используются от стандартных </w:t>
      </w:r>
      <w:proofErr w:type="spellStart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рольставней</w:t>
      </w:r>
      <w:proofErr w:type="spellEnd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.</w:t>
      </w:r>
    </w:p>
    <w:p w:rsidR="00F6270D" w:rsidRPr="00F6270D" w:rsidRDefault="00F6270D" w:rsidP="00F6270D">
      <w:pPr>
        <w:shd w:val="clear" w:color="auto" w:fill="FFFFFF"/>
        <w:spacing w:before="225" w:after="0" w:line="390" w:lineRule="atLeast"/>
        <w:jc w:val="center"/>
        <w:textAlignment w:val="top"/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Times New Roman"/>
          <w:noProof/>
          <w:color w:val="1C1D21"/>
          <w:sz w:val="30"/>
          <w:szCs w:val="30"/>
          <w:lang w:eastAsia="ru-RU"/>
        </w:rPr>
        <w:drawing>
          <wp:inline distT="0" distB="0" distL="0" distR="0">
            <wp:extent cx="4818895" cy="4146594"/>
            <wp:effectExtent l="0" t="0" r="1270" b="6350"/>
            <wp:docPr id="8" name="Рисунок 8" descr="Конструкция рольставней Проза (Proza) glasro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ция рольставней Проза (Proza) glasrol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788" cy="4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0D" w:rsidRPr="00F6270D" w:rsidRDefault="00F6270D" w:rsidP="00F6270D">
      <w:pPr>
        <w:shd w:val="clear" w:color="auto" w:fill="FFFFFF"/>
        <w:spacing w:before="225" w:after="0" w:line="390" w:lineRule="atLeast"/>
        <w:textAlignment w:val="top"/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 xml:space="preserve">* </w:t>
      </w:r>
      <w:proofErr w:type="spellStart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рольставни</w:t>
      </w:r>
      <w:proofErr w:type="spellEnd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 xml:space="preserve"> комплектуются стандартными китайскими приводами </w:t>
      </w:r>
      <w:proofErr w:type="spellStart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Alutech</w:t>
      </w:r>
      <w:proofErr w:type="spellEnd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 xml:space="preserve">, </w:t>
      </w:r>
      <w:proofErr w:type="spellStart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Doorhan</w:t>
      </w:r>
      <w:proofErr w:type="spellEnd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 xml:space="preserve">, </w:t>
      </w:r>
      <w:proofErr w:type="spellStart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Tube</w:t>
      </w:r>
      <w:proofErr w:type="spellEnd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 xml:space="preserve"> или приводами высшего качества </w:t>
      </w:r>
      <w:proofErr w:type="spellStart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fldChar w:fldCharType="begin"/>
      </w: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instrText xml:space="preserve"> HYPERLINK "http://somfy.glasrol.ru/" </w:instrText>
      </w: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fldChar w:fldCharType="separate"/>
      </w:r>
      <w:r w:rsidRPr="00F6270D">
        <w:rPr>
          <w:rFonts w:ascii="Arial" w:eastAsia="Times New Roman" w:hAnsi="Arial" w:cs="Times New Roman"/>
          <w:color w:val="757575"/>
          <w:sz w:val="30"/>
          <w:szCs w:val="30"/>
          <w:u w:val="single"/>
          <w:lang w:eastAsia="ru-RU"/>
        </w:rPr>
        <w:t>Somfy</w:t>
      </w:r>
      <w:proofErr w:type="spellEnd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fldChar w:fldCharType="end"/>
      </w:r>
    </w:p>
    <w:p w:rsidR="00F6270D" w:rsidRPr="00F6270D" w:rsidRDefault="00F6270D" w:rsidP="00F6270D">
      <w:pPr>
        <w:shd w:val="clear" w:color="auto" w:fill="FFFFFF"/>
        <w:spacing w:before="225" w:after="0" w:line="390" w:lineRule="atLeast"/>
        <w:textAlignment w:val="top"/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 </w:t>
      </w:r>
    </w:p>
    <w:p w:rsidR="00F6270D" w:rsidRPr="00F6270D" w:rsidRDefault="00F6270D" w:rsidP="00F6270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Times New Roman"/>
          <w:color w:val="323337"/>
          <w:sz w:val="42"/>
          <w:szCs w:val="42"/>
          <w:lang w:eastAsia="ru-RU"/>
        </w:rPr>
      </w:pPr>
      <w:r w:rsidRPr="00F6270D">
        <w:rPr>
          <w:rFonts w:ascii="Arial" w:eastAsia="Times New Roman" w:hAnsi="Arial" w:cs="Times New Roman"/>
          <w:color w:val="323337"/>
          <w:sz w:val="42"/>
          <w:szCs w:val="42"/>
          <w:lang w:eastAsia="ru-RU"/>
        </w:rPr>
        <w:t xml:space="preserve">Преимущества </w:t>
      </w:r>
      <w:proofErr w:type="spellStart"/>
      <w:r w:rsidRPr="00F6270D">
        <w:rPr>
          <w:rFonts w:ascii="Arial" w:eastAsia="Times New Roman" w:hAnsi="Arial" w:cs="Times New Roman"/>
          <w:color w:val="323337"/>
          <w:sz w:val="42"/>
          <w:szCs w:val="42"/>
          <w:lang w:eastAsia="ru-RU"/>
        </w:rPr>
        <w:t>рольставней</w:t>
      </w:r>
      <w:proofErr w:type="spellEnd"/>
      <w:r w:rsidRPr="00F6270D">
        <w:rPr>
          <w:rFonts w:ascii="Arial" w:eastAsia="Times New Roman" w:hAnsi="Arial" w:cs="Times New Roman"/>
          <w:color w:val="323337"/>
          <w:sz w:val="42"/>
          <w:szCs w:val="42"/>
          <w:lang w:eastAsia="ru-RU"/>
        </w:rPr>
        <w:t xml:space="preserve"> из поликарбоната </w:t>
      </w:r>
      <w:proofErr w:type="spellStart"/>
      <w:r w:rsidRPr="00F6270D">
        <w:rPr>
          <w:rFonts w:ascii="Arial" w:eastAsia="Times New Roman" w:hAnsi="Arial" w:cs="Times New Roman"/>
          <w:color w:val="323337"/>
          <w:sz w:val="42"/>
          <w:szCs w:val="42"/>
          <w:lang w:eastAsia="ru-RU"/>
        </w:rPr>
        <w:t>ProZa</w:t>
      </w:r>
      <w:proofErr w:type="spellEnd"/>
      <w:r w:rsidRPr="00F6270D">
        <w:rPr>
          <w:rFonts w:ascii="Arial" w:eastAsia="Times New Roman" w:hAnsi="Arial" w:cs="Times New Roman"/>
          <w:color w:val="323337"/>
          <w:sz w:val="42"/>
          <w:szCs w:val="42"/>
          <w:lang w:eastAsia="ru-RU"/>
        </w:rPr>
        <w:t>:</w:t>
      </w:r>
    </w:p>
    <w:p w:rsidR="00F6270D" w:rsidRPr="00F6270D" w:rsidRDefault="00F6270D" w:rsidP="00F6270D">
      <w:pPr>
        <w:numPr>
          <w:ilvl w:val="0"/>
          <w:numId w:val="1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lastRenderedPageBreak/>
        <w:t>самый жесткий профиль на рынке (очень важный параметр при сильном ветре). Периодически проводим испытания</w:t>
      </w:r>
    </w:p>
    <w:p w:rsidR="00F6270D" w:rsidRPr="00F6270D" w:rsidRDefault="00F6270D" w:rsidP="00F6270D">
      <w:pPr>
        <w:numPr>
          <w:ilvl w:val="0"/>
          <w:numId w:val="1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усиленные направляющие шины собственной разработки с щеточным уплотнителем, благодаря чему полотна издают меньше звуков при вибрации</w:t>
      </w:r>
    </w:p>
    <w:p w:rsidR="00F6270D" w:rsidRPr="00F6270D" w:rsidRDefault="00F6270D" w:rsidP="00F6270D">
      <w:pPr>
        <w:numPr>
          <w:ilvl w:val="0"/>
          <w:numId w:val="1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 xml:space="preserve">специальный усиленный концевой профиль с утяжелителями, использование которых исключает </w:t>
      </w:r>
      <w:proofErr w:type="spellStart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застревание</w:t>
      </w:r>
      <w:proofErr w:type="spellEnd"/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 xml:space="preserve"> полотна при опускании вниз</w:t>
      </w:r>
    </w:p>
    <w:p w:rsidR="00F6270D" w:rsidRPr="00F6270D" w:rsidRDefault="00F6270D" w:rsidP="00F6270D">
      <w:pPr>
        <w:numPr>
          <w:ilvl w:val="0"/>
          <w:numId w:val="1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Times New Roman"/>
          <w:color w:val="1C1D21"/>
          <w:sz w:val="30"/>
          <w:szCs w:val="30"/>
          <w:lang w:eastAsia="ru-RU"/>
        </w:rPr>
        <w:t>продуманная система намотки, учитывающая изменение линейных размеров поликарбоната при изменении температуры окружающей среды, что исключает касание профилей и поверхности ламелей что делает невозможным самопроизвольное появление потертостей и царапин на поликарбонате</w:t>
      </w:r>
    </w:p>
    <w:p w:rsidR="00F6270D" w:rsidRPr="00F6270D" w:rsidRDefault="00F6270D" w:rsidP="00F6270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23337"/>
          <w:sz w:val="42"/>
          <w:szCs w:val="42"/>
          <w:lang w:eastAsia="ru-RU"/>
        </w:rPr>
      </w:pPr>
      <w:r w:rsidRPr="00F6270D">
        <w:rPr>
          <w:rFonts w:ascii="Arial" w:eastAsia="Times New Roman" w:hAnsi="Arial" w:cs="Arial"/>
          <w:color w:val="323337"/>
          <w:sz w:val="42"/>
          <w:szCs w:val="42"/>
          <w:lang w:eastAsia="ru-RU"/>
        </w:rPr>
        <w:t>Типы полотен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2173"/>
        <w:gridCol w:w="2174"/>
        <w:gridCol w:w="2174"/>
      </w:tblGrid>
      <w:tr w:rsidR="00F6270D" w:rsidRPr="00F6270D" w:rsidTr="00F6270D"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proofErr w:type="spellStart"/>
            <w:r w:rsidRPr="00F6270D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  <w:lang w:eastAsia="ru-RU"/>
              </w:rPr>
              <w:t>Lite</w:t>
            </w:r>
            <w:proofErr w:type="spellEnd"/>
          </w:p>
        </w:tc>
        <w:tc>
          <w:tcPr>
            <w:tcW w:w="1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proofErr w:type="spellStart"/>
            <w:r w:rsidRPr="00F6270D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  <w:lang w:eastAsia="ru-RU"/>
              </w:rPr>
              <w:t>Classic</w:t>
            </w:r>
            <w:proofErr w:type="spellEnd"/>
          </w:p>
        </w:tc>
        <w:tc>
          <w:tcPr>
            <w:tcW w:w="1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proofErr w:type="spellStart"/>
            <w:r w:rsidRPr="00F6270D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  <w:lang w:eastAsia="ru-RU"/>
              </w:rPr>
              <w:t>Hard</w:t>
            </w:r>
            <w:proofErr w:type="spellEnd"/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  <w:lang w:eastAsia="ru-RU"/>
              </w:rPr>
              <w:drawing>
                <wp:inline distT="0" distB="0" distL="0" distR="0">
                  <wp:extent cx="976393" cy="1559737"/>
                  <wp:effectExtent l="0" t="0" r="0" b="2540"/>
                  <wp:docPr id="7" name="Рисунок 7" descr="https://glasrol.ru/_data/pages/20/proza_l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lasrol.ru/_data/pages/20/proza_l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9284" cy="159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  <w:lang w:eastAsia="ru-RU"/>
              </w:rPr>
              <w:drawing>
                <wp:inline distT="0" distB="0" distL="0" distR="0">
                  <wp:extent cx="991737" cy="1727667"/>
                  <wp:effectExtent l="0" t="0" r="0" b="6350"/>
                  <wp:docPr id="6" name="Рисунок 6" descr="https://glasrol.ru/_data/pages/20/proza_clas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lasrol.ru/_data/pages/20/proza_clas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40" cy="177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  <w:lang w:eastAsia="ru-RU"/>
              </w:rPr>
              <w:drawing>
                <wp:inline distT="0" distB="0" distL="0" distR="0">
                  <wp:extent cx="1016378" cy="1731522"/>
                  <wp:effectExtent l="0" t="0" r="0" b="2540"/>
                  <wp:docPr id="5" name="Рисунок 5" descr="https://glasrol.ru/_data/pages/20/proza_h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lasrol.ru/_data/pages/20/proza_h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9392" cy="180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Максимальная ширина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~2500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~4000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7000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Высота профиля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29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Толщина поликарбоната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2.5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3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3.6 мм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lastRenderedPageBreak/>
              <w:t>Масса 1 м2 полотна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4.5 кг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6 кг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9 кг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Направляющая шина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45мм, 53мм, 65мм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70мм, 75мм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83мм, 90мм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  <w:lang w:eastAsia="ru-RU"/>
              </w:rPr>
              <w:t>Размер короба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  <w:lang w:eastAsia="ru-RU"/>
              </w:rPr>
              <w:t xml:space="preserve">Высота </w:t>
            </w:r>
            <w:proofErr w:type="spellStart"/>
            <w:r w:rsidRPr="00F6270D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  <w:lang w:eastAsia="ru-RU"/>
              </w:rPr>
              <w:t>рольставни</w:t>
            </w:r>
            <w:proofErr w:type="spellEnd"/>
            <w:r w:rsidRPr="00F6270D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  <w:lang w:eastAsia="ru-RU"/>
              </w:rPr>
              <w:t xml:space="preserve"> с учетом короба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 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2530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1430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 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3680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2660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 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4190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2650</w:t>
            </w:r>
          </w:p>
        </w:tc>
      </w:tr>
      <w:tr w:rsidR="00F6270D" w:rsidRPr="00F6270D" w:rsidTr="00F6270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70D" w:rsidRPr="00F6270D" w:rsidRDefault="00F6270D" w:rsidP="00F6270D">
            <w:pPr>
              <w:spacing w:before="450"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</w:pPr>
            <w:r w:rsidRPr="00F6270D">
              <w:rPr>
                <w:rFonts w:ascii="Arial" w:eastAsia="Times New Roman" w:hAnsi="Arial" w:cs="Arial"/>
                <w:color w:val="757575"/>
                <w:sz w:val="27"/>
                <w:szCs w:val="27"/>
                <w:lang w:eastAsia="ru-RU"/>
              </w:rPr>
              <w:t>4530</w:t>
            </w:r>
          </w:p>
        </w:tc>
      </w:tr>
    </w:tbl>
    <w:p w:rsidR="00F6270D" w:rsidRPr="00F6270D" w:rsidRDefault="00F6270D" w:rsidP="00F6270D">
      <w:pPr>
        <w:shd w:val="clear" w:color="auto" w:fill="FFFFFF"/>
        <w:spacing w:before="225" w:after="0" w:line="390" w:lineRule="atLeast"/>
        <w:textAlignment w:val="top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Мы используем некоторые конструкции </w:t>
      </w:r>
      <w:proofErr w:type="spell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Alutech</w:t>
      </w:r>
      <w:proofErr w:type="spell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 или </w:t>
      </w:r>
      <w:proofErr w:type="spell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Doorhan</w:t>
      </w:r>
      <w:proofErr w:type="spell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, но самые важные профили разработали специально для наших полотен. Профили собственного производства существенно улучшают характеристики изделий.</w:t>
      </w:r>
    </w:p>
    <w:p w:rsidR="00F6270D" w:rsidRPr="00F6270D" w:rsidRDefault="00F6270D" w:rsidP="00F6270D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  <w:t xml:space="preserve">1. Направляющая шина для профиля </w:t>
      </w:r>
      <w:proofErr w:type="spellStart"/>
      <w:r w:rsidRPr="00F6270D"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  <w:t>Classic</w:t>
      </w:r>
      <w:proofErr w:type="spellEnd"/>
      <w:r w:rsidRPr="00F6270D"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  <w:t xml:space="preserve"> и </w:t>
      </w:r>
      <w:proofErr w:type="spellStart"/>
      <w:r w:rsidRPr="00F6270D"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  <w:t>Lite</w:t>
      </w:r>
      <w:proofErr w:type="spellEnd"/>
      <w:r w:rsidRPr="00F6270D"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  <w:t>.</w:t>
      </w:r>
    </w:p>
    <w:p w:rsidR="00F6270D" w:rsidRPr="00F6270D" w:rsidRDefault="00F6270D" w:rsidP="00F6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7"/>
          <w:szCs w:val="27"/>
          <w:lang w:eastAsia="ru-RU"/>
        </w:rPr>
      </w:pPr>
      <w:r w:rsidRPr="00F6270D">
        <w:rPr>
          <w:rFonts w:ascii="Arial" w:eastAsia="Times New Roman" w:hAnsi="Arial" w:cs="Arial"/>
          <w:noProof/>
          <w:color w:val="757575"/>
          <w:sz w:val="27"/>
          <w:szCs w:val="27"/>
          <w:lang w:eastAsia="ru-RU"/>
        </w:rPr>
        <w:lastRenderedPageBreak/>
        <w:drawing>
          <wp:inline distT="0" distB="0" distL="0" distR="0">
            <wp:extent cx="4898013" cy="2126083"/>
            <wp:effectExtent l="0" t="0" r="0" b="7620"/>
            <wp:docPr id="4" name="Рисунок 4" descr="Направляющая шина для профиля Classic и 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правляющая шина для профиля Classic и L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59" cy="213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70D">
        <w:rPr>
          <w:rFonts w:ascii="Arial" w:eastAsia="Times New Roman" w:hAnsi="Arial" w:cs="Arial"/>
          <w:color w:val="757575"/>
          <w:sz w:val="27"/>
          <w:szCs w:val="27"/>
          <w:lang w:eastAsia="ru-RU"/>
        </w:rPr>
        <w:t> </w:t>
      </w:r>
      <w:r w:rsidRPr="00F6270D">
        <w:rPr>
          <w:rFonts w:ascii="Arial" w:eastAsia="Times New Roman" w:hAnsi="Arial" w:cs="Arial"/>
          <w:noProof/>
          <w:color w:val="757575"/>
          <w:sz w:val="27"/>
          <w:szCs w:val="27"/>
          <w:lang w:eastAsia="ru-RU"/>
        </w:rPr>
        <w:drawing>
          <wp:inline distT="0" distB="0" distL="0" distR="0">
            <wp:extent cx="4890962" cy="1939029"/>
            <wp:effectExtent l="0" t="0" r="5080" b="4445"/>
            <wp:docPr id="3" name="Рисунок 3" descr="Направляющая шина для профиля H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правляющая шина для профиля H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790" cy="19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0D" w:rsidRPr="00F6270D" w:rsidRDefault="00F6270D" w:rsidP="00F6270D">
      <w:pPr>
        <w:numPr>
          <w:ilvl w:val="0"/>
          <w:numId w:val="2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оптимальное соотношение жесткости и массы;</w:t>
      </w:r>
    </w:p>
    <w:p w:rsidR="00F6270D" w:rsidRPr="00F6270D" w:rsidRDefault="00F6270D" w:rsidP="00F6270D">
      <w:pPr>
        <w:numPr>
          <w:ilvl w:val="0"/>
          <w:numId w:val="2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толщина стенки </w:t>
      </w:r>
      <w:proofErr w:type="spell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Classic</w:t>
      </w:r>
      <w:proofErr w:type="spell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 1,5-2 мм;</w:t>
      </w:r>
    </w:p>
    <w:p w:rsidR="00F6270D" w:rsidRPr="00F6270D" w:rsidRDefault="00F6270D" w:rsidP="00F6270D">
      <w:pPr>
        <w:numPr>
          <w:ilvl w:val="0"/>
          <w:numId w:val="2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толщина стенки </w:t>
      </w:r>
      <w:proofErr w:type="spell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Lite</w:t>
      </w:r>
      <w:proofErr w:type="spell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 1-1,5 мм;</w:t>
      </w:r>
    </w:p>
    <w:p w:rsidR="00F6270D" w:rsidRPr="00F6270D" w:rsidRDefault="00F6270D" w:rsidP="00F6270D">
      <w:pPr>
        <w:numPr>
          <w:ilvl w:val="0"/>
          <w:numId w:val="2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щеточный уплотнитель вместо ПВХ заметно смягчает вибрацию;</w:t>
      </w:r>
    </w:p>
    <w:p w:rsidR="00F6270D" w:rsidRPr="00F6270D" w:rsidRDefault="00F6270D" w:rsidP="00F6270D">
      <w:pPr>
        <w:numPr>
          <w:ilvl w:val="0"/>
          <w:numId w:val="2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увеличенная рабочая зона 39 мм для полотна уменьшает шанс выдувания;</w:t>
      </w:r>
    </w:p>
    <w:p w:rsidR="00F6270D" w:rsidRPr="00F6270D" w:rsidRDefault="00F6270D" w:rsidP="00F6270D">
      <w:pPr>
        <w:numPr>
          <w:ilvl w:val="0"/>
          <w:numId w:val="2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встроенные </w:t>
      </w:r>
      <w:proofErr w:type="spell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ветрозацепы</w:t>
      </w:r>
      <w:proofErr w:type="spell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 для больших проемов;</w:t>
      </w:r>
    </w:p>
    <w:p w:rsidR="00F6270D" w:rsidRPr="00F6270D" w:rsidRDefault="00F6270D" w:rsidP="00F6270D">
      <w:pPr>
        <w:numPr>
          <w:ilvl w:val="0"/>
          <w:numId w:val="2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вес </w:t>
      </w:r>
      <w:proofErr w:type="spell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Classic</w:t>
      </w:r>
      <w:proofErr w:type="spell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 900 г/</w:t>
      </w:r>
      <w:proofErr w:type="spellStart"/>
      <w:proofErr w:type="gram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м.пог</w:t>
      </w:r>
      <w:proofErr w:type="spellEnd"/>
      <w:proofErr w:type="gram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.</w:t>
      </w:r>
    </w:p>
    <w:p w:rsidR="00F6270D" w:rsidRPr="00F6270D" w:rsidRDefault="00F6270D" w:rsidP="00F6270D">
      <w:pPr>
        <w:numPr>
          <w:ilvl w:val="0"/>
          <w:numId w:val="2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вес </w:t>
      </w:r>
      <w:proofErr w:type="spell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Lite</w:t>
      </w:r>
      <w:proofErr w:type="spell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 600 г/</w:t>
      </w:r>
      <w:proofErr w:type="spellStart"/>
      <w:proofErr w:type="gram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м.пог</w:t>
      </w:r>
      <w:proofErr w:type="spellEnd"/>
      <w:proofErr w:type="gram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.</w:t>
      </w:r>
    </w:p>
    <w:p w:rsidR="00F6270D" w:rsidRPr="00F6270D" w:rsidRDefault="00F6270D" w:rsidP="00F6270D">
      <w:pPr>
        <w:shd w:val="clear" w:color="auto" w:fill="FFFFFF"/>
        <w:spacing w:before="225" w:after="0" w:line="390" w:lineRule="atLeast"/>
        <w:textAlignment w:val="top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 </w:t>
      </w:r>
    </w:p>
    <w:p w:rsidR="00F6270D" w:rsidRPr="00F6270D" w:rsidRDefault="00F6270D" w:rsidP="00F6270D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  <w:t>2. Концевой профиль усиленный, универсальный.</w:t>
      </w:r>
    </w:p>
    <w:p w:rsidR="00F6270D" w:rsidRPr="00F6270D" w:rsidRDefault="00F6270D" w:rsidP="00F6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7"/>
          <w:szCs w:val="27"/>
          <w:lang w:eastAsia="ru-RU"/>
        </w:rPr>
      </w:pPr>
      <w:r w:rsidRPr="00F6270D">
        <w:rPr>
          <w:rFonts w:ascii="Arial" w:eastAsia="Times New Roman" w:hAnsi="Arial" w:cs="Arial"/>
          <w:noProof/>
          <w:color w:val="757575"/>
          <w:sz w:val="27"/>
          <w:szCs w:val="27"/>
          <w:lang w:eastAsia="ru-RU"/>
        </w:rPr>
        <w:lastRenderedPageBreak/>
        <w:drawing>
          <wp:inline distT="0" distB="0" distL="0" distR="0">
            <wp:extent cx="3423920" cy="3019425"/>
            <wp:effectExtent l="0" t="0" r="5080" b="9525"/>
            <wp:docPr id="2" name="Рисунок 2" descr="Концевой профиль усиленный, универс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цевой профиль усиленный, универсаль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0D" w:rsidRPr="00F6270D" w:rsidRDefault="00F6270D" w:rsidP="00F6270D">
      <w:pPr>
        <w:numPr>
          <w:ilvl w:val="0"/>
          <w:numId w:val="3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увеличены толщина и масса для дополнительной жесткости;</w:t>
      </w:r>
    </w:p>
    <w:p w:rsidR="00F6270D" w:rsidRPr="00F6270D" w:rsidRDefault="00F6270D" w:rsidP="00F6270D">
      <w:pPr>
        <w:numPr>
          <w:ilvl w:val="0"/>
          <w:numId w:val="3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устроены специальные каналы для стальных утяжелителей, исключающих </w:t>
      </w:r>
      <w:proofErr w:type="spell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застревание</w:t>
      </w:r>
      <w:proofErr w:type="spell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 xml:space="preserve"> полотна при опускании;</w:t>
      </w:r>
    </w:p>
    <w:p w:rsidR="00F6270D" w:rsidRPr="00F6270D" w:rsidRDefault="00F6270D" w:rsidP="00F6270D">
      <w:pPr>
        <w:numPr>
          <w:ilvl w:val="0"/>
          <w:numId w:val="3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увеличенный до 15мм нижний резиновый уплотнитель позволяет скрыть больше неровностей;</w:t>
      </w:r>
    </w:p>
    <w:p w:rsidR="00F6270D" w:rsidRPr="00F6270D" w:rsidRDefault="00F6270D" w:rsidP="00F6270D">
      <w:pPr>
        <w:numPr>
          <w:ilvl w:val="0"/>
          <w:numId w:val="3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масса пустого профиля 500 г/</w:t>
      </w:r>
      <w:proofErr w:type="spellStart"/>
      <w:proofErr w:type="gram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м.пог</w:t>
      </w:r>
      <w:proofErr w:type="spellEnd"/>
      <w:proofErr w:type="gram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;</w:t>
      </w:r>
    </w:p>
    <w:p w:rsidR="00F6270D" w:rsidRPr="00F6270D" w:rsidRDefault="00F6270D" w:rsidP="00F6270D">
      <w:pPr>
        <w:numPr>
          <w:ilvl w:val="0"/>
          <w:numId w:val="3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масса с утяжелителями 1,5 кг/</w:t>
      </w:r>
      <w:proofErr w:type="spellStart"/>
      <w:proofErr w:type="gramStart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м.пог</w:t>
      </w:r>
      <w:proofErr w:type="spellEnd"/>
      <w:proofErr w:type="gramEnd"/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.</w:t>
      </w:r>
      <w:bookmarkStart w:id="0" w:name="_GoBack"/>
      <w:bookmarkEnd w:id="0"/>
    </w:p>
    <w:p w:rsidR="00F6270D" w:rsidRPr="00F6270D" w:rsidRDefault="00F6270D" w:rsidP="00F6270D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  <w:t xml:space="preserve">3. </w:t>
      </w:r>
      <w:proofErr w:type="spellStart"/>
      <w:r w:rsidRPr="00F6270D"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  <w:t>Бескоробной</w:t>
      </w:r>
      <w:proofErr w:type="spellEnd"/>
      <w:r w:rsidRPr="00F6270D">
        <w:rPr>
          <w:rFonts w:ascii="Arial" w:eastAsia="Times New Roman" w:hAnsi="Arial" w:cs="Arial"/>
          <w:b/>
          <w:bCs/>
          <w:color w:val="1C1D21"/>
          <w:sz w:val="30"/>
          <w:szCs w:val="30"/>
          <w:lang w:eastAsia="ru-RU"/>
        </w:rPr>
        <w:t xml:space="preserve"> вариант с усиленной крышкой из поликарбоната.</w:t>
      </w:r>
    </w:p>
    <w:p w:rsidR="00F6270D" w:rsidRPr="00F6270D" w:rsidRDefault="00F6270D" w:rsidP="00F627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27"/>
          <w:szCs w:val="27"/>
          <w:lang w:eastAsia="ru-RU"/>
        </w:rPr>
      </w:pPr>
      <w:r w:rsidRPr="00F6270D">
        <w:rPr>
          <w:rFonts w:ascii="Arial" w:eastAsia="Times New Roman" w:hAnsi="Arial" w:cs="Arial"/>
          <w:noProof/>
          <w:color w:val="757575"/>
          <w:sz w:val="27"/>
          <w:szCs w:val="27"/>
          <w:lang w:eastAsia="ru-RU"/>
        </w:rPr>
        <w:drawing>
          <wp:inline distT="0" distB="0" distL="0" distR="0">
            <wp:extent cx="4571528" cy="2373823"/>
            <wp:effectExtent l="0" t="0" r="635" b="7620"/>
            <wp:docPr id="1" name="Рисунок 1" descr="https://glasrol.ru/_data/pages/20/proza_bez_kor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lasrol.ru/_data/pages/20/proza_bez_korob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32" cy="239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0D" w:rsidRPr="00F6270D" w:rsidRDefault="00F6270D" w:rsidP="00F6270D">
      <w:pPr>
        <w:numPr>
          <w:ilvl w:val="0"/>
          <w:numId w:val="4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разработан для свесов крыш и козырьков при условии исключения прямого попадания влаги на механизм.</w:t>
      </w:r>
    </w:p>
    <w:p w:rsidR="00F6270D" w:rsidRPr="00F6270D" w:rsidRDefault="00F6270D" w:rsidP="00F6270D">
      <w:pPr>
        <w:numPr>
          <w:ilvl w:val="0"/>
          <w:numId w:val="4"/>
        </w:numPr>
        <w:shd w:val="clear" w:color="auto" w:fill="FFFFFF"/>
        <w:spacing w:before="45" w:after="0" w:line="390" w:lineRule="atLeast"/>
        <w:ind w:left="300"/>
        <w:rPr>
          <w:rFonts w:ascii="Arial" w:eastAsia="Times New Roman" w:hAnsi="Arial" w:cs="Arial"/>
          <w:color w:val="1C1D21"/>
          <w:sz w:val="30"/>
          <w:szCs w:val="30"/>
          <w:lang w:eastAsia="ru-RU"/>
        </w:rPr>
      </w:pPr>
      <w:r w:rsidRPr="00F6270D">
        <w:rPr>
          <w:rFonts w:ascii="Arial" w:eastAsia="Times New Roman" w:hAnsi="Arial" w:cs="Arial"/>
          <w:color w:val="1C1D21"/>
          <w:sz w:val="30"/>
          <w:szCs w:val="30"/>
          <w:lang w:eastAsia="ru-RU"/>
        </w:rPr>
        <w:t>добавлено ребро жесткости при монтаже в проем для усиления задней крышки и исключения касания полотна;</w:t>
      </w:r>
    </w:p>
    <w:p w:rsidR="00EB2A20" w:rsidRDefault="00EB2A20"/>
    <w:sectPr w:rsidR="00EB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08B"/>
    <w:multiLevelType w:val="multilevel"/>
    <w:tmpl w:val="26AE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C4A51"/>
    <w:multiLevelType w:val="multilevel"/>
    <w:tmpl w:val="8D30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B349C"/>
    <w:multiLevelType w:val="multilevel"/>
    <w:tmpl w:val="0DE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30647"/>
    <w:multiLevelType w:val="multilevel"/>
    <w:tmpl w:val="251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0"/>
    <w:rsid w:val="00EB2A20"/>
    <w:rsid w:val="00F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35EB-C6B7-4E34-A0C9-EA65EAD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20">
              <w:marLeft w:val="22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5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glasrol.ru/page/about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2020-12-09T13:24:00Z</dcterms:created>
  <dcterms:modified xsi:type="dcterms:W3CDTF">2020-12-09T13:26:00Z</dcterms:modified>
</cp:coreProperties>
</file>